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01" w:rsidRDefault="00EC4221" w:rsidP="00451C01">
      <w:pPr>
        <w:pStyle w:val="Heading1"/>
      </w:pPr>
      <w:proofErr w:type="spellStart"/>
      <w:r>
        <w:t>Alatke</w:t>
      </w:r>
      <w:proofErr w:type="spellEnd"/>
      <w:r w:rsidR="00451C01">
        <w:t>: S</w:t>
      </w:r>
      <w:r w:rsidR="002153D2">
        <w:t>W</w:t>
      </w:r>
      <w:r w:rsidR="00451C01">
        <w:t xml:space="preserve">OT </w:t>
      </w:r>
      <w:proofErr w:type="spellStart"/>
      <w:r w:rsidR="00451C01">
        <w:t>Analiz</w:t>
      </w:r>
      <w:r>
        <w:t>a</w:t>
      </w:r>
      <w:bookmarkStart w:id="0" w:name="_GoBack"/>
      <w:bookmarkEnd w:id="0"/>
      <w:proofErr w:type="spellEnd"/>
    </w:p>
    <w:p w:rsidR="00451C01" w:rsidRDefault="00451C01" w:rsidP="00451C01"/>
    <w:tbl>
      <w:tblPr>
        <w:tblW w:w="12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59"/>
        <w:gridCol w:w="5670"/>
        <w:gridCol w:w="620"/>
      </w:tblGrid>
      <w:tr w:rsidR="00451C01" w:rsidTr="00451C01">
        <w:trPr>
          <w:trHeight w:val="567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1F384B"/>
              <w:right w:val="single" w:sz="8" w:space="0" w:color="1F384B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  <w:tc>
          <w:tcPr>
            <w:tcW w:w="11429" w:type="dxa"/>
            <w:gridSpan w:val="2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253746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5D77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Unutrašnji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F</w:t>
            </w:r>
            <w:r w:rsidRPr="005D77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aktori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8" w:space="0" w:color="1F384B"/>
              <w:bottom w:val="single" w:sz="8" w:space="0" w:color="1F384B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</w:tr>
      <w:tr w:rsidR="00451C01" w:rsidTr="00451C01">
        <w:trPr>
          <w:trHeight w:val="2721"/>
          <w:jc w:val="center"/>
        </w:trPr>
        <w:tc>
          <w:tcPr>
            <w:tcW w:w="620" w:type="dxa"/>
            <w:vMerge w:val="restart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9CAF88"/>
            <w:tcMar>
              <w:top w:w="49" w:type="dxa"/>
              <w:left w:w="49" w:type="dxa"/>
              <w:bottom w:w="49" w:type="dxa"/>
              <w:right w:w="49" w:type="dxa"/>
            </w:tcMar>
            <w:textDirection w:val="btLr"/>
            <w:vAlign w:val="center"/>
            <w:hideMark/>
          </w:tcPr>
          <w:p w:rsidR="00451C01" w:rsidRDefault="00451C01" w:rsidP="00451C0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Pozitiv</w:t>
            </w:r>
            <w:proofErr w:type="spellEnd"/>
          </w:p>
        </w:tc>
        <w:tc>
          <w:tcPr>
            <w:tcW w:w="5759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5D77DC" w:rsidP="005D77DC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Povers</w:t>
            </w:r>
            <w:proofErr w:type="spellEnd"/>
          </w:p>
        </w:tc>
        <w:tc>
          <w:tcPr>
            <w:tcW w:w="5670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5D77DC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Slabosti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DA291C"/>
            <w:tcMar>
              <w:top w:w="49" w:type="dxa"/>
              <w:left w:w="49" w:type="dxa"/>
              <w:bottom w:w="49" w:type="dxa"/>
              <w:right w:w="49" w:type="dxa"/>
            </w:tcMar>
            <w:textDirection w:val="tbRl"/>
            <w:vAlign w:val="center"/>
            <w:hideMark/>
          </w:tcPr>
          <w:p w:rsidR="00451C01" w:rsidRDefault="00451C0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Negativ</w:t>
            </w:r>
            <w:r w:rsidR="005D77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an</w:t>
            </w:r>
            <w:proofErr w:type="spellEnd"/>
          </w:p>
        </w:tc>
      </w:tr>
      <w:tr w:rsidR="00451C01" w:rsidTr="00451C01">
        <w:trPr>
          <w:trHeight w:val="2721"/>
          <w:jc w:val="center"/>
        </w:trPr>
        <w:tc>
          <w:tcPr>
            <w:tcW w:w="0" w:type="auto"/>
            <w:vMerge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5759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451C01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M</w:t>
            </w:r>
            <w:r w:rsidR="005D77DC" w:rsidRPr="005D77DC"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ogućnosti</w:t>
            </w:r>
            <w:proofErr w:type="spellEnd"/>
          </w:p>
        </w:tc>
        <w:tc>
          <w:tcPr>
            <w:tcW w:w="5670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451C01" w:rsidRDefault="005D77DC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P</w:t>
            </w:r>
            <w:r w:rsidRPr="005D77DC"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retnje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</w:p>
        </w:tc>
      </w:tr>
      <w:tr w:rsidR="00451C01" w:rsidTr="00451C01">
        <w:trPr>
          <w:trHeight w:val="367"/>
          <w:jc w:val="center"/>
        </w:trPr>
        <w:tc>
          <w:tcPr>
            <w:tcW w:w="620" w:type="dxa"/>
            <w:tcBorders>
              <w:top w:val="single" w:sz="8" w:space="0" w:color="1F384B"/>
              <w:left w:val="nil"/>
              <w:bottom w:val="nil"/>
              <w:right w:val="single" w:sz="8" w:space="0" w:color="1F384B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  <w:tc>
          <w:tcPr>
            <w:tcW w:w="11429" w:type="dxa"/>
            <w:gridSpan w:val="2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0072C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5D77DC" w:rsidP="005D77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S</w:t>
            </w:r>
            <w:r w:rsidRPr="005D77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poljni</w:t>
            </w:r>
            <w:proofErr w:type="spellEnd"/>
            <w:r w:rsidRPr="005D77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F</w:t>
            </w:r>
            <w:r w:rsidRPr="005D77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aktori</w:t>
            </w:r>
            <w:proofErr w:type="spellEnd"/>
          </w:p>
        </w:tc>
        <w:tc>
          <w:tcPr>
            <w:tcW w:w="620" w:type="dxa"/>
            <w:tcBorders>
              <w:top w:val="single" w:sz="8" w:space="0" w:color="1F384B"/>
              <w:left w:val="single" w:sz="8" w:space="0" w:color="1F384B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451C01" w:rsidRDefault="00451C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</w:tr>
    </w:tbl>
    <w:p w:rsidR="00451C01" w:rsidRDefault="00451C01" w:rsidP="00451C01"/>
    <w:p w:rsidR="0070502E" w:rsidRDefault="0070502E"/>
    <w:sectPr w:rsidR="0070502E" w:rsidSect="00451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1"/>
    <w:rsid w:val="002153D2"/>
    <w:rsid w:val="00451C01"/>
    <w:rsid w:val="005D77DC"/>
    <w:rsid w:val="0070502E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912B"/>
  <w15:chartTrackingRefBased/>
  <w15:docId w15:val="{995CBB81-C894-4749-86D5-9B14AAF3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0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Kabashi</dc:creator>
  <cp:keywords/>
  <dc:description/>
  <cp:lastModifiedBy>Dea Kabashi</cp:lastModifiedBy>
  <cp:revision>4</cp:revision>
  <dcterms:created xsi:type="dcterms:W3CDTF">2024-05-07T13:52:00Z</dcterms:created>
  <dcterms:modified xsi:type="dcterms:W3CDTF">2024-05-10T07:48:00Z</dcterms:modified>
</cp:coreProperties>
</file>